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C3" w:rsidRDefault="00F06CC3">
      <w:pPr>
        <w:spacing w:after="0"/>
        <w:jc w:val="center"/>
        <w:rPr>
          <w:rFonts w:ascii="Calibri" w:hAnsi="Calibri" w:cs="Tahoma"/>
          <w:b/>
        </w:rPr>
      </w:pPr>
      <w:bookmarkStart w:id="0" w:name="_GoBack"/>
      <w:bookmarkEnd w:id="0"/>
      <w:r>
        <w:rPr>
          <w:rFonts w:ascii="Calibri" w:hAnsi="Calibri" w:cs="Tahoma"/>
          <w:b/>
        </w:rPr>
        <w:t>ÖRTLICHER PERSONALRAT</w:t>
      </w:r>
    </w:p>
    <w:p w:rsidR="00F06CC3" w:rsidRDefault="00F06CC3">
      <w:pPr>
        <w:spacing w:after="0"/>
        <w:jc w:val="center"/>
        <w:rPr>
          <w:rFonts w:ascii="Calibri" w:hAnsi="Calibri" w:cs="Tahoma"/>
          <w:b/>
        </w:rPr>
      </w:pPr>
      <w:r>
        <w:rPr>
          <w:rFonts w:ascii="Calibri" w:hAnsi="Calibri" w:cs="Tahoma"/>
          <w:b/>
        </w:rPr>
        <w:t>Für Grund-, Haupt-, Werkreal-, Real-, Gemeinschaftsschulen und</w:t>
      </w:r>
    </w:p>
    <w:p w:rsidR="00F06CC3" w:rsidRDefault="00F06CC3">
      <w:pPr>
        <w:spacing w:after="0"/>
        <w:jc w:val="center"/>
        <w:rPr>
          <w:rFonts w:ascii="Calibri" w:hAnsi="Calibri" w:cs="Tahoma"/>
          <w:b/>
        </w:rPr>
      </w:pPr>
      <w:r>
        <w:rPr>
          <w:rFonts w:ascii="Calibri" w:hAnsi="Calibri" w:cs="Tahoma"/>
          <w:b/>
        </w:rPr>
        <w:t>Sonderpädagogische Bildungs- und Beratungszentren und Schulkindergärten beim</w:t>
      </w:r>
      <w:r>
        <w:rPr>
          <w:rFonts w:ascii="Calibri" w:hAnsi="Calibri" w:cs="Tahoma"/>
          <w:b/>
        </w:rPr>
        <w:br/>
        <w:t>STAATLICHEN SCHULAMT ALBSTADT</w:t>
      </w:r>
    </w:p>
    <w:p w:rsidR="00F06CC3" w:rsidRDefault="00F06CC3">
      <w:pPr>
        <w:spacing w:after="0"/>
        <w:jc w:val="both"/>
        <w:rPr>
          <w:rFonts w:ascii="Calibri" w:hAnsi="Calibri" w:cs="Tahoma"/>
          <w:b/>
        </w:rPr>
      </w:pPr>
    </w:p>
    <w:p w:rsidR="00F06CC3" w:rsidRDefault="00F06CC3">
      <w:pPr>
        <w:spacing w:after="0"/>
        <w:jc w:val="both"/>
        <w:rPr>
          <w:rFonts w:ascii="Calibri" w:hAnsi="Calibri" w:cs="Tahoma"/>
          <w:b/>
        </w:rPr>
      </w:pPr>
    </w:p>
    <w:p w:rsidR="00F06CC3" w:rsidRDefault="00F06CC3">
      <w:pPr>
        <w:pBdr>
          <w:top w:val="single" w:sz="4" w:space="1" w:color="000000"/>
          <w:left w:val="single" w:sz="4" w:space="4" w:color="000000"/>
          <w:bottom w:val="single" w:sz="4" w:space="1" w:color="000000"/>
          <w:right w:val="single" w:sz="4" w:space="4" w:color="000000"/>
        </w:pBdr>
        <w:spacing w:after="0"/>
        <w:jc w:val="center"/>
        <w:rPr>
          <w:rFonts w:ascii="Calibri" w:hAnsi="Calibri" w:cs="Tahoma"/>
          <w:b/>
        </w:rPr>
      </w:pPr>
      <w:r>
        <w:rPr>
          <w:rFonts w:ascii="Calibri" w:hAnsi="Calibri" w:cs="Tahoma"/>
          <w:b/>
        </w:rPr>
        <w:t>Musterkonzept für GLK-Beschluss</w:t>
      </w:r>
    </w:p>
    <w:p w:rsidR="00F06CC3" w:rsidRDefault="00F06CC3">
      <w:pPr>
        <w:spacing w:after="0"/>
        <w:jc w:val="both"/>
        <w:rPr>
          <w:rFonts w:ascii="Calibri" w:hAnsi="Calibri" w:cs="Tahoma"/>
          <w:b/>
        </w:rPr>
      </w:pPr>
    </w:p>
    <w:p w:rsidR="00F06CC3" w:rsidRDefault="00F06CC3">
      <w:pPr>
        <w:spacing w:after="0"/>
        <w:jc w:val="both"/>
        <w:rPr>
          <w:rFonts w:ascii="Calibri" w:hAnsi="Calibri" w:cs="Tahoma"/>
          <w:b/>
        </w:rPr>
      </w:pPr>
      <w:r>
        <w:rPr>
          <w:rFonts w:ascii="Calibri" w:hAnsi="Calibri" w:cs="Tahoma"/>
          <w:b/>
        </w:rPr>
        <w:t>Regelungen zur Abwesenheitsvertretung</w:t>
      </w:r>
    </w:p>
    <w:p w:rsidR="00F06CC3" w:rsidRDefault="00F06CC3">
      <w:pPr>
        <w:spacing w:after="0"/>
        <w:jc w:val="both"/>
        <w:rPr>
          <w:rFonts w:ascii="Calibri" w:hAnsi="Calibri" w:cs="Tahoma"/>
          <w:b/>
        </w:rPr>
      </w:pPr>
    </w:p>
    <w:p w:rsidR="00F06CC3" w:rsidRDefault="00F06CC3">
      <w:pPr>
        <w:spacing w:after="0"/>
        <w:jc w:val="both"/>
        <w:rPr>
          <w:rFonts w:ascii="Calibri" w:hAnsi="Calibri" w:cs="Tahoma"/>
          <w:b/>
        </w:rPr>
      </w:pPr>
      <w:r>
        <w:rPr>
          <w:rFonts w:ascii="Calibri" w:hAnsi="Calibri" w:cs="Tahoma"/>
          <w:b/>
        </w:rPr>
        <w:t xml:space="preserve">An unserer Schule besteht immer wieder die Notwendigkeit, die vielfältig begründete Abwesenheit von Lehrkräften zu bewältigen. Auf der Grundlage von Konferenzordnung § 2 Abs. 1 Nr. 9 und der Dienstvereinbarung zu Mehrarbeitsunterricht (MAU) hat die Gesamtlehrerkonferenz deshalb am ______________ untenstehende „Empfehlung (…) für die Anordnung von Vertretungen“ beraten und beschlossen.  </w:t>
      </w:r>
    </w:p>
    <w:p w:rsidR="00F06CC3" w:rsidRDefault="00F06CC3">
      <w:pPr>
        <w:spacing w:after="0"/>
        <w:jc w:val="both"/>
        <w:rPr>
          <w:rFonts w:ascii="Calibri" w:hAnsi="Calibri" w:cs="Tahoma"/>
          <w:b/>
          <w:color w:val="FF0000"/>
        </w:rPr>
      </w:pPr>
      <w:r>
        <w:rPr>
          <w:rFonts w:ascii="Calibri" w:hAnsi="Calibri" w:cs="Tahoma"/>
          <w:b/>
        </w:rPr>
        <w:t xml:space="preserve">Diese Empfehlungen der GLK gehen dem Örtlichen Personalrat GHWRGS ALBSTADT zur Beteiligung zu. </w:t>
      </w:r>
    </w:p>
    <w:p w:rsidR="00F06CC3" w:rsidRDefault="00F06CC3">
      <w:pPr>
        <w:spacing w:after="0"/>
        <w:jc w:val="both"/>
        <w:rPr>
          <w:rFonts w:ascii="Calibri" w:hAnsi="Calibri" w:cs="Tahoma"/>
          <w:b/>
          <w:color w:val="FF0000"/>
        </w:rPr>
      </w:pPr>
    </w:p>
    <w:p w:rsidR="00F06CC3" w:rsidRDefault="00F06CC3">
      <w:pPr>
        <w:numPr>
          <w:ilvl w:val="0"/>
          <w:numId w:val="2"/>
        </w:numPr>
        <w:spacing w:after="0"/>
        <w:ind w:left="284" w:hanging="284"/>
        <w:jc w:val="both"/>
        <w:rPr>
          <w:rFonts w:ascii="Calibri" w:hAnsi="Calibri" w:cs="Tahoma"/>
        </w:rPr>
      </w:pPr>
      <w:r>
        <w:rPr>
          <w:rFonts w:ascii="Calibri" w:hAnsi="Calibri" w:cs="Tahoma"/>
          <w:b/>
        </w:rPr>
        <w:t>Vorbemerkung</w:t>
      </w:r>
    </w:p>
    <w:p w:rsidR="00F06CC3" w:rsidRDefault="00F06CC3">
      <w:pPr>
        <w:spacing w:after="0"/>
        <w:jc w:val="both"/>
        <w:rPr>
          <w:rFonts w:ascii="Calibri" w:hAnsi="Calibri" w:cs="Tahoma"/>
        </w:rPr>
      </w:pPr>
      <w:r>
        <w:rPr>
          <w:rFonts w:ascii="Calibri" w:hAnsi="Calibri" w:cs="Tahoma"/>
        </w:rPr>
        <w:t>Es ist die Pflicht des Landes, die Schulen personell so auszustatten, dass die Erfüllung des Regelunte</w:t>
      </w:r>
      <w:r>
        <w:rPr>
          <w:rFonts w:ascii="Calibri" w:hAnsi="Calibri" w:cs="Tahoma"/>
        </w:rPr>
        <w:t>r</w:t>
      </w:r>
      <w:r>
        <w:rPr>
          <w:rFonts w:ascii="Calibri" w:hAnsi="Calibri" w:cs="Tahoma"/>
        </w:rPr>
        <w:t>richts möglich ist. Es ist nicht Aufgabe der Schulleitung und der Lehrkräfte einen möglichen Mangel zu kompensieren.</w:t>
      </w:r>
    </w:p>
    <w:p w:rsidR="00F06CC3" w:rsidRDefault="00F06CC3">
      <w:pPr>
        <w:spacing w:after="0"/>
        <w:jc w:val="both"/>
        <w:rPr>
          <w:rFonts w:ascii="Calibri" w:hAnsi="Calibri" w:cs="Tahoma"/>
        </w:rPr>
      </w:pPr>
      <w:r>
        <w:rPr>
          <w:rFonts w:ascii="Calibri" w:hAnsi="Calibri" w:cs="Tahoma"/>
        </w:rPr>
        <w:t>Abwesenheitsvertretung muss für alle betroffenen Lehrkräfte und auch für die Schulleitung unter Berücksichtigung des Arbeits- und Gesundheitsschutzes und unter Belastungs- und Gerechtigkeitsa</w:t>
      </w:r>
      <w:r>
        <w:rPr>
          <w:rFonts w:ascii="Calibri" w:hAnsi="Calibri" w:cs="Tahoma"/>
        </w:rPr>
        <w:t>s</w:t>
      </w:r>
      <w:r>
        <w:rPr>
          <w:rFonts w:ascii="Calibri" w:hAnsi="Calibri" w:cs="Tahoma"/>
        </w:rPr>
        <w:t>pekten leistbar und zumutbar sein. Es darf nicht zur Regel werden, dass Lehrkräfte mehr als ihr ind</w:t>
      </w:r>
      <w:r>
        <w:rPr>
          <w:rFonts w:ascii="Calibri" w:hAnsi="Calibri" w:cs="Tahoma"/>
        </w:rPr>
        <w:t>i</w:t>
      </w:r>
      <w:r>
        <w:rPr>
          <w:rFonts w:ascii="Calibri" w:hAnsi="Calibri" w:cs="Tahoma"/>
        </w:rPr>
        <w:t>viduelles Deputat unterrichten.</w:t>
      </w:r>
    </w:p>
    <w:p w:rsidR="00F06CC3" w:rsidRDefault="00F06CC3">
      <w:pPr>
        <w:spacing w:after="0"/>
        <w:jc w:val="both"/>
        <w:rPr>
          <w:rFonts w:ascii="Calibri" w:hAnsi="Calibri" w:cs="Tahoma"/>
          <w:b/>
        </w:rPr>
      </w:pPr>
      <w:r>
        <w:rPr>
          <w:rFonts w:ascii="Calibri" w:hAnsi="Calibri" w:cs="Tahoma"/>
        </w:rPr>
        <w:t>Unsere Regelung strebt an, Abwesenheitszeiten von Lehrkräften strukturiert, pädagogisch vertretbar und solidarisch zu bewältigen.</w:t>
      </w:r>
      <w:r>
        <w:rPr>
          <w:rFonts w:ascii="Calibri" w:hAnsi="Calibri" w:cs="Tahoma"/>
          <w:b/>
        </w:rPr>
        <w:t xml:space="preserve"> </w:t>
      </w:r>
      <w:r>
        <w:rPr>
          <w:rFonts w:ascii="Calibri" w:hAnsi="Calibri" w:cs="Tahoma"/>
        </w:rPr>
        <w:t>Sie</w:t>
      </w:r>
      <w:r>
        <w:rPr>
          <w:rFonts w:ascii="Calibri" w:hAnsi="Calibri" w:cs="Tahoma"/>
          <w:b/>
        </w:rPr>
        <w:t xml:space="preserve"> </w:t>
      </w:r>
      <w:r>
        <w:rPr>
          <w:rFonts w:ascii="Calibri" w:hAnsi="Calibri" w:cs="Tahoma"/>
        </w:rPr>
        <w:t xml:space="preserve">beachtet neben dem Aspekt der Fürsorge für die Schüler/innen auch die Fürsorge für die Lehrkräfte und die Schulleitungen. </w:t>
      </w:r>
    </w:p>
    <w:p w:rsidR="00F06CC3" w:rsidRDefault="00F06CC3">
      <w:pPr>
        <w:spacing w:after="0"/>
        <w:jc w:val="both"/>
        <w:rPr>
          <w:rFonts w:ascii="Calibri" w:hAnsi="Calibri" w:cs="Tahoma"/>
          <w:b/>
        </w:rPr>
      </w:pPr>
    </w:p>
    <w:p w:rsidR="00F06CC3" w:rsidRDefault="00F06CC3">
      <w:pPr>
        <w:numPr>
          <w:ilvl w:val="0"/>
          <w:numId w:val="2"/>
        </w:numPr>
        <w:spacing w:after="0"/>
        <w:ind w:left="284" w:hanging="284"/>
        <w:jc w:val="both"/>
        <w:rPr>
          <w:rFonts w:ascii="Calibri" w:hAnsi="Calibri" w:cs="Tahoma"/>
        </w:rPr>
      </w:pPr>
      <w:r>
        <w:rPr>
          <w:rFonts w:ascii="Calibri" w:hAnsi="Calibri" w:cs="Tahoma"/>
          <w:b/>
        </w:rPr>
        <w:t>Verfahrensschritte</w:t>
      </w:r>
    </w:p>
    <w:p w:rsidR="00F06CC3" w:rsidRDefault="00F06CC3">
      <w:pPr>
        <w:spacing w:after="0"/>
        <w:jc w:val="both"/>
        <w:rPr>
          <w:rFonts w:ascii="Calibri" w:hAnsi="Calibri" w:cs="Tahoma"/>
        </w:rPr>
      </w:pPr>
      <w:r>
        <w:rPr>
          <w:rFonts w:ascii="Calibri" w:hAnsi="Calibri" w:cs="Tahoma"/>
        </w:rPr>
        <w:t xml:space="preserve">Die Schulleitung unternimmt zur Bewältigung der Abwesenheit von  Lehrkräften folgende Schritte:   </w:t>
      </w:r>
    </w:p>
    <w:p w:rsidR="00F06CC3" w:rsidRDefault="00F06CC3">
      <w:pPr>
        <w:spacing w:after="0"/>
        <w:jc w:val="both"/>
        <w:rPr>
          <w:rFonts w:ascii="Calibri" w:hAnsi="Calibri" w:cs="Tahoma"/>
        </w:rPr>
      </w:pPr>
    </w:p>
    <w:p w:rsidR="00F06CC3" w:rsidRDefault="00F06CC3">
      <w:pPr>
        <w:spacing w:after="0"/>
        <w:jc w:val="both"/>
        <w:rPr>
          <w:rFonts w:ascii="Calibri" w:hAnsi="Calibri" w:cs="Tahoma"/>
        </w:rPr>
      </w:pPr>
      <w:r>
        <w:rPr>
          <w:rFonts w:ascii="Calibri" w:hAnsi="Calibri" w:cs="Tahoma"/>
        </w:rPr>
        <w:t xml:space="preserve">Bei </w:t>
      </w:r>
      <w:r>
        <w:rPr>
          <w:rFonts w:ascii="Calibri" w:hAnsi="Calibri" w:cs="Tahoma"/>
          <w:b/>
        </w:rPr>
        <w:t>kurzfristiger Abwesenheit</w:t>
      </w:r>
      <w:r>
        <w:rPr>
          <w:rFonts w:ascii="Calibri" w:hAnsi="Calibri" w:cs="Tahoma"/>
        </w:rPr>
        <w:t xml:space="preserve"> (wenn eine Lehrkraft akut erkrankt oder plötzlich aus anderen Grü</w:t>
      </w:r>
      <w:r>
        <w:rPr>
          <w:rFonts w:ascii="Calibri" w:hAnsi="Calibri" w:cs="Tahoma"/>
        </w:rPr>
        <w:t>n</w:t>
      </w:r>
      <w:r>
        <w:rPr>
          <w:rFonts w:ascii="Calibri" w:hAnsi="Calibri" w:cs="Tahoma"/>
        </w:rPr>
        <w:t>den ihrer Unter</w:t>
      </w:r>
      <w:r>
        <w:rPr>
          <w:rFonts w:ascii="Calibri" w:hAnsi="Calibri" w:cs="Tahoma"/>
        </w:rPr>
        <w:softHyphen/>
        <w:t>richtsverpflichtung nicht nachkommen kann) schöpft die Schulleitung vor der Anor</w:t>
      </w:r>
      <w:r>
        <w:rPr>
          <w:rFonts w:ascii="Calibri" w:hAnsi="Calibri" w:cs="Tahoma"/>
        </w:rPr>
        <w:t>d</w:t>
      </w:r>
      <w:r>
        <w:rPr>
          <w:rFonts w:ascii="Calibri" w:hAnsi="Calibri" w:cs="Tahoma"/>
        </w:rPr>
        <w:t xml:space="preserve">nung von Mehrarbeit alle </w:t>
      </w:r>
      <w:r>
        <w:rPr>
          <w:rFonts w:ascii="Calibri" w:hAnsi="Calibri" w:cs="Tahoma"/>
          <w:b/>
        </w:rPr>
        <w:t>„Überbrückungsmaßnahmen“</w:t>
      </w:r>
      <w:r>
        <w:rPr>
          <w:rFonts w:ascii="Calibri" w:hAnsi="Calibri" w:cs="Tahoma"/>
        </w:rPr>
        <w:t xml:space="preserve"> aus. An unserer Schule sind dies:  </w:t>
      </w:r>
    </w:p>
    <w:p w:rsidR="00F06CC3" w:rsidRDefault="00F06CC3">
      <w:pPr>
        <w:numPr>
          <w:ilvl w:val="0"/>
          <w:numId w:val="6"/>
        </w:numPr>
        <w:spacing w:after="0"/>
        <w:ind w:left="709" w:hanging="425"/>
        <w:jc w:val="both"/>
        <w:rPr>
          <w:rFonts w:ascii="Calibri" w:hAnsi="Calibri" w:cs="Tahoma"/>
        </w:rPr>
      </w:pPr>
      <w:r>
        <w:rPr>
          <w:rFonts w:ascii="Calibri" w:hAnsi="Calibri" w:cs="Tahoma"/>
        </w:rPr>
        <w:t>die ausgewiesene Krankheitsreserve an der Schule</w:t>
      </w:r>
    </w:p>
    <w:p w:rsidR="00F06CC3" w:rsidRDefault="00F06CC3">
      <w:pPr>
        <w:numPr>
          <w:ilvl w:val="0"/>
          <w:numId w:val="6"/>
        </w:numPr>
        <w:spacing w:after="0"/>
        <w:ind w:left="709" w:hanging="425"/>
        <w:jc w:val="both"/>
        <w:rPr>
          <w:rFonts w:ascii="Calibri" w:hAnsi="Calibri" w:cs="Tahoma"/>
        </w:rPr>
      </w:pPr>
      <w:r>
        <w:rPr>
          <w:rFonts w:ascii="Calibri" w:hAnsi="Calibri" w:cs="Tahoma"/>
        </w:rPr>
        <w:t>Stundenplanänderung</w:t>
      </w:r>
    </w:p>
    <w:p w:rsidR="00F06CC3" w:rsidRDefault="00F06CC3">
      <w:pPr>
        <w:numPr>
          <w:ilvl w:val="0"/>
          <w:numId w:val="6"/>
        </w:numPr>
        <w:spacing w:after="0"/>
        <w:ind w:left="709" w:hanging="425"/>
        <w:jc w:val="both"/>
        <w:rPr>
          <w:rFonts w:ascii="Calibri" w:hAnsi="Calibri" w:cs="Tahoma"/>
        </w:rPr>
      </w:pPr>
      <w:r>
        <w:rPr>
          <w:rFonts w:ascii="Calibri" w:hAnsi="Calibri" w:cs="Tahoma"/>
        </w:rPr>
        <w:t>Krankheitsvertretung (im Rahmen des 70-Stunden-Kontingents)</w:t>
      </w:r>
    </w:p>
    <w:p w:rsidR="00F06CC3" w:rsidRDefault="00F06CC3">
      <w:pPr>
        <w:numPr>
          <w:ilvl w:val="0"/>
          <w:numId w:val="6"/>
        </w:numPr>
        <w:spacing w:after="0"/>
        <w:ind w:left="709" w:hanging="425"/>
        <w:jc w:val="both"/>
        <w:rPr>
          <w:rFonts w:ascii="Calibri" w:hAnsi="Calibri" w:cs="Tahoma"/>
        </w:rPr>
      </w:pPr>
      <w:r>
        <w:rPr>
          <w:rFonts w:ascii="Calibri" w:hAnsi="Calibri" w:cs="Tahoma"/>
        </w:rPr>
        <w:t>Verlässliches Heimschicken nach Vorinformation und Rückmeldung der Eltern. Die Schule bietet an, diejenigen Schülerinnen und Schüler zu betreuen, die von den Eltern nicht betreut werden können.</w:t>
      </w:r>
    </w:p>
    <w:p w:rsidR="00F06CC3" w:rsidRDefault="00F06CC3">
      <w:pPr>
        <w:numPr>
          <w:ilvl w:val="0"/>
          <w:numId w:val="6"/>
        </w:numPr>
        <w:spacing w:after="0"/>
        <w:ind w:left="709" w:hanging="425"/>
        <w:jc w:val="both"/>
        <w:rPr>
          <w:rFonts w:ascii="Calibri" w:hAnsi="Calibri" w:cs="Tahoma"/>
        </w:rPr>
      </w:pPr>
      <w:r>
        <w:rPr>
          <w:rFonts w:ascii="Calibri" w:hAnsi="Calibri" w:cs="Tahoma"/>
        </w:rPr>
        <w:t>Verteilung der Schüler/innen nach einem bekannten und transparenten Verteilungsplan, s</w:t>
      </w:r>
      <w:r>
        <w:rPr>
          <w:rFonts w:ascii="Calibri" w:hAnsi="Calibri" w:cs="Tahoma"/>
        </w:rPr>
        <w:t>o</w:t>
      </w:r>
      <w:r>
        <w:rPr>
          <w:rFonts w:ascii="Calibri" w:hAnsi="Calibri" w:cs="Tahoma"/>
        </w:rPr>
        <w:t>fern der Klassenteiler nicht überschritten wird, maximal _____Stunden pro Tag,</w:t>
      </w:r>
    </w:p>
    <w:p w:rsidR="00F06CC3" w:rsidRDefault="00F06CC3">
      <w:pPr>
        <w:numPr>
          <w:ilvl w:val="0"/>
          <w:numId w:val="6"/>
        </w:numPr>
        <w:spacing w:after="0"/>
        <w:ind w:left="709" w:hanging="425"/>
        <w:jc w:val="both"/>
        <w:rPr>
          <w:rFonts w:ascii="Calibri" w:hAnsi="Calibri" w:cs="Tahoma"/>
        </w:rPr>
      </w:pPr>
      <w:r>
        <w:rPr>
          <w:rFonts w:ascii="Calibri" w:hAnsi="Calibri" w:cs="Tahoma"/>
        </w:rPr>
        <w:t>Zusammenlegung von Gruppen, sofern der Klassenteiler nicht überschritten wird,</w:t>
      </w:r>
    </w:p>
    <w:p w:rsidR="00F06CC3" w:rsidRDefault="00F06CC3">
      <w:pPr>
        <w:numPr>
          <w:ilvl w:val="0"/>
          <w:numId w:val="6"/>
        </w:numPr>
        <w:spacing w:after="0"/>
        <w:ind w:left="709" w:hanging="425"/>
        <w:jc w:val="both"/>
        <w:rPr>
          <w:rFonts w:ascii="Calibri" w:hAnsi="Calibri" w:cs="Tahoma"/>
        </w:rPr>
      </w:pPr>
      <w:r>
        <w:rPr>
          <w:rFonts w:ascii="Calibri" w:hAnsi="Calibri" w:cs="Tahoma"/>
        </w:rPr>
        <w:t>….</w:t>
      </w:r>
    </w:p>
    <w:p w:rsidR="00F06CC3" w:rsidRDefault="00F06CC3">
      <w:pPr>
        <w:spacing w:after="0"/>
        <w:ind w:left="284"/>
        <w:jc w:val="both"/>
        <w:rPr>
          <w:rFonts w:ascii="Calibri" w:hAnsi="Calibri" w:cs="Tahoma"/>
        </w:rPr>
      </w:pPr>
    </w:p>
    <w:p w:rsidR="00F06CC3" w:rsidRDefault="00F06CC3">
      <w:pPr>
        <w:spacing w:after="0"/>
        <w:jc w:val="both"/>
        <w:rPr>
          <w:rFonts w:ascii="Calibri" w:hAnsi="Calibri" w:cs="Tahoma"/>
        </w:rPr>
      </w:pPr>
      <w:r>
        <w:rPr>
          <w:rFonts w:ascii="Calibri" w:hAnsi="Calibri" w:cs="Tahoma"/>
        </w:rPr>
        <w:t xml:space="preserve">Falls dennoch </w:t>
      </w:r>
      <w:r>
        <w:rPr>
          <w:rFonts w:ascii="Calibri" w:hAnsi="Calibri" w:cs="Tahoma"/>
          <w:b/>
        </w:rPr>
        <w:t>Mehrarbeit</w:t>
      </w:r>
      <w:r>
        <w:rPr>
          <w:rFonts w:ascii="Calibri" w:hAnsi="Calibri" w:cs="Tahoma"/>
        </w:rPr>
        <w:t xml:space="preserve"> angeordnet werden muss </w:t>
      </w:r>
    </w:p>
    <w:p w:rsidR="00F06CC3" w:rsidRDefault="00F06CC3">
      <w:pPr>
        <w:spacing w:after="0"/>
        <w:jc w:val="both"/>
        <w:rPr>
          <w:rFonts w:ascii="Calibri" w:hAnsi="Calibri" w:cs="Tahoma"/>
        </w:rPr>
      </w:pPr>
      <w:r>
        <w:rPr>
          <w:rFonts w:ascii="Calibri" w:hAnsi="Calibri" w:cs="Tahoma"/>
        </w:rPr>
        <w:t xml:space="preserve">prüft die Schulleitung genau, ob  „zwingende dienstliche Notwendigkeit“ vorliegt. </w:t>
      </w:r>
    </w:p>
    <w:p w:rsidR="00F06CC3" w:rsidRDefault="00F06CC3">
      <w:pPr>
        <w:spacing w:after="0"/>
        <w:jc w:val="both"/>
        <w:rPr>
          <w:rFonts w:ascii="Calibri" w:hAnsi="Calibri" w:cs="Tahoma"/>
        </w:rPr>
      </w:pPr>
      <w:r>
        <w:rPr>
          <w:rFonts w:ascii="Calibri" w:hAnsi="Calibri" w:cs="Tahoma"/>
        </w:rPr>
        <w:t>(§ 67 Abs. 3, Landesbeamtengesetz)</w:t>
      </w:r>
    </w:p>
    <w:p w:rsidR="00F06CC3" w:rsidRDefault="00F06CC3">
      <w:pPr>
        <w:spacing w:after="0"/>
        <w:jc w:val="both"/>
        <w:rPr>
          <w:rFonts w:ascii="Calibri" w:hAnsi="Calibri" w:cs="Tahoma"/>
        </w:rPr>
      </w:pPr>
    </w:p>
    <w:p w:rsidR="00F06CC3" w:rsidRDefault="00F06CC3">
      <w:pPr>
        <w:spacing w:after="0"/>
        <w:jc w:val="both"/>
        <w:rPr>
          <w:rFonts w:ascii="Calibri" w:hAnsi="Calibri" w:cs="Calibri"/>
        </w:rPr>
      </w:pPr>
      <w:r>
        <w:rPr>
          <w:rFonts w:ascii="Calibri" w:hAnsi="Calibri" w:cs="Tahoma"/>
        </w:rPr>
        <w:t xml:space="preserve">Dabei ist zu beachten, dass </w:t>
      </w:r>
    </w:p>
    <w:p w:rsidR="00F06CC3" w:rsidRDefault="00F06CC3">
      <w:pPr>
        <w:numPr>
          <w:ilvl w:val="0"/>
          <w:numId w:val="4"/>
        </w:numPr>
        <w:spacing w:after="0"/>
        <w:jc w:val="both"/>
      </w:pPr>
      <w:r>
        <w:rPr>
          <w:rFonts w:ascii="Calibri" w:hAnsi="Calibri" w:cs="Calibri"/>
        </w:rPr>
        <w:t>die gesetzlichen Grenzen für Mehrarbeit sowie die Schutzvorschriften z.B. für Schwangere, für Schwerbehinderte und Gleichgestellte, für Lehrkräfte in Rekonvaleszenz, für Lehramt</w:t>
      </w:r>
      <w:r>
        <w:rPr>
          <w:rFonts w:ascii="Calibri" w:hAnsi="Calibri" w:cs="Calibri"/>
        </w:rPr>
        <w:t>s</w:t>
      </w:r>
      <w:r>
        <w:rPr>
          <w:rFonts w:ascii="Calibri" w:hAnsi="Calibri" w:cs="Calibri"/>
        </w:rPr>
        <w:t>anwärter-bzw. Referendar/Innen sowie für Lehrkräfte mit befristeten Arbeitsverträgen b</w:t>
      </w:r>
      <w:r>
        <w:rPr>
          <w:rFonts w:ascii="Calibri" w:hAnsi="Calibri" w:cs="Calibri"/>
        </w:rPr>
        <w:t>e</w:t>
      </w:r>
      <w:r>
        <w:rPr>
          <w:rFonts w:ascii="Calibri" w:hAnsi="Calibri" w:cs="Calibri"/>
        </w:rPr>
        <w:t xml:space="preserve">achtet werden. </w:t>
      </w:r>
    </w:p>
    <w:p w:rsidR="00F06CC3" w:rsidRDefault="00F06CC3">
      <w:pPr>
        <w:pStyle w:val="Default"/>
        <w:numPr>
          <w:ilvl w:val="0"/>
          <w:numId w:val="3"/>
        </w:numPr>
        <w:spacing w:after="18"/>
        <w:jc w:val="both"/>
        <w:rPr>
          <w:sz w:val="22"/>
          <w:szCs w:val="22"/>
        </w:rPr>
      </w:pPr>
      <w:r>
        <w:rPr>
          <w:sz w:val="22"/>
          <w:szCs w:val="22"/>
        </w:rPr>
        <w:t xml:space="preserve">in Absprache mit der Lehrkraft eine Überschreitung der </w:t>
      </w:r>
      <w:r>
        <w:rPr>
          <w:bCs/>
          <w:sz w:val="22"/>
          <w:szCs w:val="22"/>
        </w:rPr>
        <w:t>Bagatellgrenze</w:t>
      </w:r>
      <w:r>
        <w:rPr>
          <w:b/>
          <w:bCs/>
          <w:sz w:val="22"/>
          <w:szCs w:val="22"/>
        </w:rPr>
        <w:t xml:space="preserve"> </w:t>
      </w:r>
      <w:r>
        <w:rPr>
          <w:sz w:val="22"/>
          <w:szCs w:val="22"/>
        </w:rPr>
        <w:t xml:space="preserve">gem. § 67 LBG angestrebt wird. </w:t>
      </w:r>
    </w:p>
    <w:p w:rsidR="00F06CC3" w:rsidRDefault="00F06CC3">
      <w:pPr>
        <w:pStyle w:val="Default"/>
        <w:numPr>
          <w:ilvl w:val="0"/>
          <w:numId w:val="3"/>
        </w:numPr>
        <w:spacing w:after="18"/>
        <w:jc w:val="both"/>
        <w:rPr>
          <w:bCs/>
          <w:sz w:val="22"/>
          <w:szCs w:val="22"/>
        </w:rPr>
      </w:pPr>
      <w:r>
        <w:rPr>
          <w:sz w:val="22"/>
          <w:szCs w:val="22"/>
        </w:rPr>
        <w:lastRenderedPageBreak/>
        <w:t xml:space="preserve">bei der Auswahl der Vertretungslehrkräfte die </w:t>
      </w:r>
      <w:r>
        <w:rPr>
          <w:bCs/>
          <w:sz w:val="22"/>
          <w:szCs w:val="22"/>
        </w:rPr>
        <w:t xml:space="preserve">gleichmäßige Verteilung </w:t>
      </w:r>
      <w:r>
        <w:rPr>
          <w:sz w:val="22"/>
          <w:szCs w:val="22"/>
        </w:rPr>
        <w:t xml:space="preserve">der Last auf das vorhandene Kollegium angestrebt wird, und nach Möglichkeit persönliche /dienstliche Faktoren zugunsten der Beschäftigten berücksichtigt werden. </w:t>
      </w:r>
    </w:p>
    <w:p w:rsidR="00F06CC3" w:rsidRDefault="00F06CC3">
      <w:pPr>
        <w:pStyle w:val="Default"/>
        <w:numPr>
          <w:ilvl w:val="0"/>
          <w:numId w:val="3"/>
        </w:numPr>
        <w:spacing w:after="18"/>
        <w:jc w:val="both"/>
        <w:rPr>
          <w:sz w:val="22"/>
          <w:szCs w:val="22"/>
        </w:rPr>
      </w:pPr>
      <w:r>
        <w:rPr>
          <w:bCs/>
          <w:sz w:val="22"/>
          <w:szCs w:val="22"/>
        </w:rPr>
        <w:t>unterhälftig Teilzeitbeschäftigte</w:t>
      </w:r>
      <w:r>
        <w:rPr>
          <w:b/>
          <w:bCs/>
          <w:sz w:val="22"/>
          <w:szCs w:val="22"/>
        </w:rPr>
        <w:t xml:space="preserve"> </w:t>
      </w:r>
      <w:r>
        <w:rPr>
          <w:sz w:val="22"/>
          <w:szCs w:val="22"/>
        </w:rPr>
        <w:t xml:space="preserve">und Teilzeitbeschäftigte aus familiären Gründen nur einvernehmlich einbezogen werden. </w:t>
      </w:r>
    </w:p>
    <w:p w:rsidR="00F06CC3" w:rsidRDefault="00F06CC3">
      <w:pPr>
        <w:pStyle w:val="Default"/>
        <w:numPr>
          <w:ilvl w:val="0"/>
          <w:numId w:val="3"/>
        </w:numPr>
        <w:spacing w:after="18"/>
        <w:jc w:val="both"/>
        <w:rPr>
          <w:sz w:val="22"/>
          <w:szCs w:val="22"/>
        </w:rPr>
      </w:pPr>
      <w:r>
        <w:rPr>
          <w:sz w:val="22"/>
          <w:szCs w:val="22"/>
        </w:rPr>
        <w:t xml:space="preserve">Mehrarbeitsstunden von der Schulleitung und der Lehrkraft dokumentiert werden, wenn nicht zeitnah eine entsprechende Dienstbefreiung erfolgen kann. Die über das Deputat hinaus geleisteten Unterrichtsstunden können mit innerhalb desselben Monats oder mit zukünftig ausfallenden Unterrichtsstunden verrechnet werden. Nach Endbilanzierung wird ggf. am Schuljahresende </w:t>
      </w:r>
      <w:r>
        <w:rPr>
          <w:bCs/>
          <w:sz w:val="22"/>
          <w:szCs w:val="22"/>
        </w:rPr>
        <w:t xml:space="preserve">Mehrarbeitsunterrichtsvergütung </w:t>
      </w:r>
      <w:r>
        <w:rPr>
          <w:sz w:val="22"/>
          <w:szCs w:val="22"/>
        </w:rPr>
        <w:t xml:space="preserve">beantragt. </w:t>
      </w:r>
    </w:p>
    <w:p w:rsidR="00F06CC3" w:rsidRDefault="00F06CC3">
      <w:pPr>
        <w:pStyle w:val="Default"/>
        <w:numPr>
          <w:ilvl w:val="0"/>
          <w:numId w:val="3"/>
        </w:numPr>
        <w:spacing w:after="18"/>
        <w:jc w:val="both"/>
        <w:rPr>
          <w:sz w:val="22"/>
          <w:szCs w:val="22"/>
        </w:rPr>
      </w:pPr>
      <w:r>
        <w:rPr>
          <w:sz w:val="22"/>
          <w:szCs w:val="22"/>
        </w:rPr>
        <w:t xml:space="preserve">die Schulleitung alle von Mehrarbeitsunterricht betroffenen Lehrkräfte darauf hinweist, dass sie die </w:t>
      </w:r>
      <w:r>
        <w:rPr>
          <w:bCs/>
          <w:sz w:val="22"/>
          <w:szCs w:val="22"/>
        </w:rPr>
        <w:t xml:space="preserve">Beteiligung des Personalrats </w:t>
      </w:r>
      <w:r>
        <w:rPr>
          <w:sz w:val="22"/>
          <w:szCs w:val="22"/>
        </w:rPr>
        <w:t xml:space="preserve">in Anspruch nehmen können. </w:t>
      </w:r>
    </w:p>
    <w:p w:rsidR="00F06CC3" w:rsidRDefault="00F06CC3">
      <w:pPr>
        <w:pStyle w:val="Default"/>
        <w:spacing w:after="18"/>
        <w:ind w:left="360"/>
        <w:jc w:val="both"/>
        <w:rPr>
          <w:sz w:val="22"/>
          <w:szCs w:val="22"/>
        </w:rPr>
      </w:pPr>
    </w:p>
    <w:p w:rsidR="00F06CC3" w:rsidRDefault="00F06CC3">
      <w:pPr>
        <w:pStyle w:val="Default"/>
        <w:spacing w:after="18"/>
        <w:ind w:left="720"/>
        <w:jc w:val="both"/>
        <w:rPr>
          <w:sz w:val="22"/>
          <w:szCs w:val="22"/>
        </w:rPr>
      </w:pPr>
    </w:p>
    <w:p w:rsidR="00F06CC3" w:rsidRDefault="00F06CC3">
      <w:pPr>
        <w:spacing w:after="0"/>
        <w:jc w:val="both"/>
        <w:rPr>
          <w:rFonts w:ascii="Calibri" w:hAnsi="Calibri" w:cs="Tahoma"/>
        </w:rPr>
      </w:pPr>
      <w:r>
        <w:rPr>
          <w:rFonts w:ascii="Calibri" w:hAnsi="Calibri" w:cs="Tahoma"/>
        </w:rPr>
        <w:t>Bei</w:t>
      </w:r>
      <w:r>
        <w:rPr>
          <w:rFonts w:ascii="Calibri" w:hAnsi="Calibri" w:cs="Tahoma"/>
          <w:b/>
        </w:rPr>
        <w:t xml:space="preserve"> absehbarer längerfristiger Abwesenheit </w:t>
      </w:r>
      <w:r>
        <w:rPr>
          <w:rFonts w:ascii="Calibri" w:hAnsi="Calibri" w:cs="Tahoma"/>
        </w:rPr>
        <w:t xml:space="preserve"> sind vorrangig folgende Maßnahmen durchzuführen:</w:t>
      </w:r>
    </w:p>
    <w:p w:rsidR="00F06CC3" w:rsidRDefault="00F06CC3">
      <w:pPr>
        <w:spacing w:after="0"/>
        <w:jc w:val="both"/>
        <w:rPr>
          <w:rFonts w:ascii="Calibri" w:hAnsi="Calibri" w:cs="Tahoma"/>
        </w:rPr>
      </w:pPr>
    </w:p>
    <w:p w:rsidR="00F06CC3" w:rsidRDefault="00F06CC3">
      <w:pPr>
        <w:numPr>
          <w:ilvl w:val="0"/>
          <w:numId w:val="5"/>
        </w:numPr>
        <w:spacing w:after="0"/>
        <w:jc w:val="both"/>
        <w:rPr>
          <w:rFonts w:ascii="Calibri" w:hAnsi="Calibri" w:cs="Tahoma"/>
        </w:rPr>
      </w:pPr>
      <w:r>
        <w:rPr>
          <w:rFonts w:ascii="Calibri" w:hAnsi="Calibri" w:cs="Tahoma"/>
        </w:rPr>
        <w:t>Auflösung des Ergänzungsbereichs</w:t>
      </w:r>
    </w:p>
    <w:p w:rsidR="00F06CC3" w:rsidRDefault="00F06CC3">
      <w:pPr>
        <w:numPr>
          <w:ilvl w:val="0"/>
          <w:numId w:val="5"/>
        </w:numPr>
        <w:spacing w:after="0"/>
        <w:jc w:val="both"/>
        <w:rPr>
          <w:rFonts w:ascii="Calibri" w:hAnsi="Calibri" w:cs="Tahoma"/>
        </w:rPr>
      </w:pPr>
      <w:r>
        <w:rPr>
          <w:rFonts w:ascii="Calibri" w:hAnsi="Calibri" w:cs="Tahoma"/>
        </w:rPr>
        <w:t>Inanspruchnahme der Krankheitsreserve</w:t>
      </w:r>
    </w:p>
    <w:p w:rsidR="00F06CC3" w:rsidRDefault="00F06CC3">
      <w:pPr>
        <w:numPr>
          <w:ilvl w:val="0"/>
          <w:numId w:val="5"/>
        </w:numPr>
        <w:spacing w:after="0"/>
        <w:jc w:val="both"/>
        <w:rPr>
          <w:rFonts w:ascii="Calibri" w:hAnsi="Calibri" w:cs="Tahoma"/>
        </w:rPr>
      </w:pPr>
      <w:r>
        <w:rPr>
          <w:rFonts w:ascii="Calibri" w:hAnsi="Calibri" w:cs="Tahoma"/>
        </w:rPr>
        <w:t>Krankheitsvertretung im Rahmen des 70-Stunden-Kontingents</w:t>
      </w:r>
    </w:p>
    <w:p w:rsidR="00F06CC3" w:rsidRDefault="00F06CC3">
      <w:pPr>
        <w:numPr>
          <w:ilvl w:val="0"/>
          <w:numId w:val="5"/>
        </w:numPr>
        <w:spacing w:after="0"/>
        <w:jc w:val="both"/>
        <w:rPr>
          <w:rFonts w:ascii="Calibri" w:hAnsi="Calibri" w:cs="Tahoma"/>
        </w:rPr>
      </w:pPr>
      <w:r>
        <w:rPr>
          <w:rFonts w:ascii="Calibri" w:hAnsi="Calibri" w:cs="Tahoma"/>
        </w:rPr>
        <w:t>Einstellung einer KV-Lehrkraft</w:t>
      </w:r>
    </w:p>
    <w:p w:rsidR="00F06CC3" w:rsidRDefault="00F06CC3">
      <w:pPr>
        <w:numPr>
          <w:ilvl w:val="0"/>
          <w:numId w:val="5"/>
        </w:numPr>
        <w:spacing w:after="0"/>
        <w:jc w:val="both"/>
        <w:rPr>
          <w:rFonts w:ascii="Calibri" w:hAnsi="Calibri" w:cs="Tahoma"/>
        </w:rPr>
      </w:pPr>
      <w:r>
        <w:rPr>
          <w:rFonts w:ascii="Calibri" w:hAnsi="Calibri" w:cs="Tahoma"/>
        </w:rPr>
        <w:t>Teilzeit-Aufstockung</w:t>
      </w:r>
    </w:p>
    <w:p w:rsidR="00F06CC3" w:rsidRDefault="00F06CC3">
      <w:pPr>
        <w:numPr>
          <w:ilvl w:val="0"/>
          <w:numId w:val="5"/>
        </w:numPr>
        <w:spacing w:after="0"/>
        <w:jc w:val="both"/>
        <w:rPr>
          <w:rFonts w:ascii="Calibri" w:hAnsi="Calibri" w:cs="Tahoma"/>
        </w:rPr>
      </w:pPr>
      <w:r>
        <w:rPr>
          <w:rFonts w:ascii="Calibri" w:hAnsi="Calibri" w:cs="Tahoma"/>
        </w:rPr>
        <w:t>Regelstundenmaßausgleich (variables Deputat)</w:t>
      </w:r>
    </w:p>
    <w:p w:rsidR="00F06CC3" w:rsidRDefault="00F06CC3">
      <w:pPr>
        <w:spacing w:after="0"/>
        <w:ind w:left="766"/>
        <w:jc w:val="both"/>
        <w:rPr>
          <w:rFonts w:ascii="Calibri" w:hAnsi="Calibri" w:cs="Tahoma"/>
        </w:rPr>
      </w:pPr>
    </w:p>
    <w:p w:rsidR="00F06CC3" w:rsidRDefault="00F06CC3">
      <w:pPr>
        <w:spacing w:after="0"/>
        <w:jc w:val="both"/>
        <w:rPr>
          <w:rFonts w:ascii="Calibri" w:hAnsi="Calibri" w:cs="Tahoma"/>
        </w:rPr>
      </w:pPr>
      <w:r>
        <w:rPr>
          <w:rFonts w:ascii="Calibri" w:hAnsi="Calibri" w:cs="Tahoma"/>
        </w:rPr>
        <w:t>Kann das Unterrichtsdefizit nicht oder nicht komplett durch oben genannte Maßnahmen aufgefa</w:t>
      </w:r>
      <w:r>
        <w:rPr>
          <w:rFonts w:ascii="Calibri" w:hAnsi="Calibri" w:cs="Tahoma"/>
        </w:rPr>
        <w:t>n</w:t>
      </w:r>
      <w:r>
        <w:rPr>
          <w:rFonts w:ascii="Calibri" w:hAnsi="Calibri" w:cs="Tahoma"/>
        </w:rPr>
        <w:t>gen werden, ändert die Schulleitung den Einsatz der Lehrkräfte. Die Stundentafel und somit das U</w:t>
      </w:r>
      <w:r>
        <w:rPr>
          <w:rFonts w:ascii="Calibri" w:hAnsi="Calibri" w:cs="Tahoma"/>
        </w:rPr>
        <w:t>n</w:t>
      </w:r>
      <w:r>
        <w:rPr>
          <w:rFonts w:ascii="Calibri" w:hAnsi="Calibri" w:cs="Tahoma"/>
        </w:rPr>
        <w:t>terrichtsangebot werden gekürzt. Dies ist notwendig, um eine Überlastung der Lehrkräfte zu verme</w:t>
      </w:r>
      <w:r>
        <w:rPr>
          <w:rFonts w:ascii="Calibri" w:hAnsi="Calibri" w:cs="Tahoma"/>
        </w:rPr>
        <w:t>i</w:t>
      </w:r>
      <w:r>
        <w:rPr>
          <w:rFonts w:ascii="Calibri" w:hAnsi="Calibri" w:cs="Tahoma"/>
        </w:rPr>
        <w:t>den.</w:t>
      </w:r>
    </w:p>
    <w:p w:rsidR="00F06CC3" w:rsidRDefault="00F06CC3">
      <w:pPr>
        <w:spacing w:after="0"/>
        <w:jc w:val="both"/>
        <w:rPr>
          <w:rFonts w:ascii="Calibri" w:hAnsi="Calibri" w:cs="Tahoma"/>
        </w:rPr>
      </w:pPr>
    </w:p>
    <w:p w:rsidR="00F06CC3" w:rsidRDefault="00F06CC3">
      <w:pPr>
        <w:pStyle w:val="Default"/>
        <w:jc w:val="both"/>
        <w:rPr>
          <w:sz w:val="22"/>
          <w:szCs w:val="22"/>
        </w:rPr>
      </w:pPr>
    </w:p>
    <w:p w:rsidR="00F06CC3" w:rsidRDefault="00F06CC3">
      <w:pPr>
        <w:pStyle w:val="Default"/>
        <w:numPr>
          <w:ilvl w:val="0"/>
          <w:numId w:val="2"/>
        </w:numPr>
        <w:ind w:left="284" w:hanging="284"/>
        <w:jc w:val="both"/>
        <w:rPr>
          <w:sz w:val="22"/>
          <w:szCs w:val="22"/>
        </w:rPr>
      </w:pPr>
      <w:r>
        <w:rPr>
          <w:b/>
          <w:bCs/>
          <w:sz w:val="22"/>
          <w:szCs w:val="22"/>
        </w:rPr>
        <w:t xml:space="preserve">Beschluss - Gremienbeteiligung </w:t>
      </w:r>
    </w:p>
    <w:p w:rsidR="00F06CC3" w:rsidRDefault="00F06CC3">
      <w:pPr>
        <w:pStyle w:val="Default"/>
        <w:jc w:val="both"/>
        <w:rPr>
          <w:sz w:val="22"/>
          <w:szCs w:val="22"/>
        </w:rPr>
      </w:pPr>
    </w:p>
    <w:p w:rsidR="00F06CC3" w:rsidRDefault="00F06CC3">
      <w:pPr>
        <w:pStyle w:val="Default"/>
        <w:jc w:val="both"/>
        <w:rPr>
          <w:sz w:val="22"/>
          <w:szCs w:val="22"/>
        </w:rPr>
      </w:pPr>
      <w:r>
        <w:rPr>
          <w:sz w:val="22"/>
          <w:szCs w:val="22"/>
        </w:rPr>
        <w:t xml:space="preserve">Diese Regelung wurde am     ________________ in der GLK beschlossen. </w:t>
      </w:r>
    </w:p>
    <w:p w:rsidR="00F06CC3" w:rsidRDefault="00F06CC3">
      <w:pPr>
        <w:pStyle w:val="Default"/>
        <w:jc w:val="both"/>
        <w:rPr>
          <w:sz w:val="22"/>
          <w:szCs w:val="22"/>
        </w:rPr>
      </w:pPr>
    </w:p>
    <w:p w:rsidR="00F06CC3" w:rsidRDefault="00F06CC3">
      <w:pPr>
        <w:pStyle w:val="Default"/>
        <w:jc w:val="both"/>
        <w:rPr>
          <w:sz w:val="22"/>
          <w:szCs w:val="22"/>
        </w:rPr>
      </w:pPr>
      <w:r>
        <w:rPr>
          <w:sz w:val="22"/>
          <w:szCs w:val="22"/>
        </w:rPr>
        <w:t>Sie wurde der Schulkonferenz und dem Elternbeirat im Rahmen einer vertrauensvollen Zusammenarbeit vorgelegt.</w:t>
      </w:r>
    </w:p>
    <w:p w:rsidR="00F06CC3" w:rsidRDefault="00F06CC3">
      <w:pPr>
        <w:pStyle w:val="Default"/>
        <w:jc w:val="both"/>
        <w:rPr>
          <w:sz w:val="22"/>
          <w:szCs w:val="22"/>
        </w:rPr>
      </w:pPr>
    </w:p>
    <w:p w:rsidR="00F06CC3" w:rsidRDefault="00F06CC3">
      <w:pPr>
        <w:pStyle w:val="Default"/>
        <w:jc w:val="both"/>
        <w:rPr>
          <w:sz w:val="22"/>
          <w:szCs w:val="22"/>
        </w:rPr>
      </w:pPr>
      <w:r>
        <w:rPr>
          <w:sz w:val="22"/>
          <w:szCs w:val="22"/>
        </w:rPr>
        <w:t xml:space="preserve">Sie wurde dem Personalrat GHWRGS beim Staatlichen Schulamt Albstadt am _________________ zur Zustimmung vorgelegt. </w:t>
      </w:r>
    </w:p>
    <w:p w:rsidR="00F06CC3" w:rsidRDefault="00F06CC3">
      <w:pPr>
        <w:pStyle w:val="Default"/>
        <w:jc w:val="both"/>
        <w:rPr>
          <w:sz w:val="22"/>
          <w:szCs w:val="22"/>
        </w:rPr>
      </w:pPr>
    </w:p>
    <w:p w:rsidR="00F06CC3" w:rsidRDefault="00F06CC3">
      <w:pPr>
        <w:pStyle w:val="Default"/>
        <w:jc w:val="both"/>
        <w:rPr>
          <w:sz w:val="22"/>
          <w:szCs w:val="22"/>
        </w:rPr>
      </w:pPr>
      <w:r>
        <w:rPr>
          <w:sz w:val="22"/>
          <w:szCs w:val="22"/>
        </w:rPr>
        <w:t xml:space="preserve">Nach der Zustimmung des Personalrats sind diese Regelungen zur Abwesenheitsvertretung verbindlich, sofern nicht gesetzliche Bestimmungen oder Anordnungen der Schulaufsicht diesen entgegenstehen. Innerhalb dieses Rahmens kann die Schulleitung MAU anordnen und hat hierfür die Zustimmung des Personalrats. Kann die Vereinbarung im </w:t>
      </w:r>
      <w:r>
        <w:rPr>
          <w:bCs/>
          <w:sz w:val="22"/>
          <w:szCs w:val="22"/>
        </w:rPr>
        <w:t xml:space="preserve">Einzelfall </w:t>
      </w:r>
      <w:r>
        <w:rPr>
          <w:sz w:val="22"/>
          <w:szCs w:val="22"/>
        </w:rPr>
        <w:t xml:space="preserve">aus Sicht der Schulleitung nicht eingehalten werden, ist eine gesonderte Zustimmung zu beantragen. </w:t>
      </w:r>
    </w:p>
    <w:p w:rsidR="00F06CC3" w:rsidRDefault="00F06CC3">
      <w:pPr>
        <w:pStyle w:val="Default"/>
        <w:jc w:val="both"/>
        <w:rPr>
          <w:sz w:val="22"/>
          <w:szCs w:val="22"/>
        </w:rPr>
      </w:pPr>
    </w:p>
    <w:p w:rsidR="00F06CC3" w:rsidRDefault="00F06CC3">
      <w:pPr>
        <w:pStyle w:val="Default"/>
        <w:jc w:val="both"/>
        <w:rPr>
          <w:bCs/>
          <w:sz w:val="22"/>
          <w:szCs w:val="22"/>
        </w:rPr>
      </w:pPr>
      <w:r>
        <w:rPr>
          <w:bCs/>
          <w:sz w:val="22"/>
          <w:szCs w:val="22"/>
        </w:rPr>
        <w:t>Alle Veränderungen in dieser Regelung zur Abwesenheitsvertretung müssen erneut zur Mitbestimmung vorgelegt werden.</w:t>
      </w:r>
    </w:p>
    <w:p w:rsidR="00F06CC3" w:rsidRDefault="00F06CC3">
      <w:pPr>
        <w:pStyle w:val="Default"/>
        <w:jc w:val="both"/>
        <w:rPr>
          <w:sz w:val="22"/>
          <w:szCs w:val="22"/>
        </w:rPr>
      </w:pPr>
      <w:r>
        <w:rPr>
          <w:bCs/>
          <w:sz w:val="22"/>
          <w:szCs w:val="22"/>
        </w:rPr>
        <w:t xml:space="preserve"> </w:t>
      </w:r>
    </w:p>
    <w:p w:rsidR="00F06CC3" w:rsidRDefault="00F06CC3">
      <w:pPr>
        <w:pStyle w:val="Default"/>
        <w:jc w:val="both"/>
        <w:rPr>
          <w:sz w:val="22"/>
          <w:szCs w:val="22"/>
        </w:rPr>
      </w:pPr>
      <w:r>
        <w:rPr>
          <w:sz w:val="22"/>
          <w:szCs w:val="22"/>
        </w:rPr>
        <w:t xml:space="preserve">__________________ , den ___________________ </w:t>
      </w:r>
    </w:p>
    <w:p w:rsidR="00F06CC3" w:rsidRDefault="00F06CC3">
      <w:pPr>
        <w:pStyle w:val="Default"/>
        <w:jc w:val="both"/>
        <w:rPr>
          <w:sz w:val="22"/>
          <w:szCs w:val="22"/>
        </w:rPr>
      </w:pPr>
    </w:p>
    <w:p w:rsidR="00F06CC3" w:rsidRDefault="00F06CC3">
      <w:pPr>
        <w:pStyle w:val="Default"/>
        <w:jc w:val="both"/>
        <w:rPr>
          <w:rFonts w:cs="Tahoma"/>
        </w:rPr>
      </w:pPr>
      <w:r>
        <w:rPr>
          <w:sz w:val="22"/>
          <w:szCs w:val="22"/>
        </w:rPr>
        <w:t>__________________________________________</w:t>
      </w:r>
    </w:p>
    <w:p w:rsidR="00F06CC3" w:rsidRDefault="00F06CC3">
      <w:pPr>
        <w:spacing w:after="0"/>
        <w:jc w:val="both"/>
        <w:rPr>
          <w:rFonts w:ascii="Calibri" w:hAnsi="Calibri" w:cs="Tahoma"/>
        </w:rPr>
      </w:pPr>
    </w:p>
    <w:sectPr w:rsidR="00F06CC3">
      <w:pgSz w:w="11906" w:h="16838"/>
      <w:pgMar w:top="719" w:right="1417" w:bottom="3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charset w:val="00"/>
    <w:family w:val="modern"/>
    <w:pitch w:val="variable"/>
  </w:font>
  <w:font w:name="Arial Fett">
    <w:panose1 w:val="020B0704020202020204"/>
    <w:charset w:val="0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BE-Regular">
    <w:altName w:val="Times New Roman"/>
    <w:charset w:val="00"/>
    <w:family w:val="roman"/>
    <w:pitch w:val="variable"/>
  </w:font>
  <w:font w:name="GaramondBE-Italic">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upperRoman"/>
      <w:lvlText w:val="%1."/>
      <w:lvlJc w:val="left"/>
      <w:pPr>
        <w:tabs>
          <w:tab w:val="num" w:pos="0"/>
        </w:tabs>
        <w:ind w:left="1080" w:hanging="720"/>
      </w:p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23"/>
    <w:lvl w:ilvl="0">
      <w:start w:val="1"/>
      <w:numFmt w:val="bullet"/>
      <w:lvlText w:val=""/>
      <w:lvlJc w:val="left"/>
      <w:pPr>
        <w:tabs>
          <w:tab w:val="num" w:pos="0"/>
        </w:tabs>
        <w:ind w:left="144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67"/>
    <w:rsid w:val="00183DB8"/>
    <w:rsid w:val="00544F67"/>
    <w:rsid w:val="00F06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60"/>
    </w:pPr>
    <w:rPr>
      <w:sz w:val="22"/>
      <w:szCs w:val="22"/>
      <w:lang w:eastAsia="ar-SA"/>
    </w:rPr>
  </w:style>
  <w:style w:type="paragraph" w:styleId="berschrift1">
    <w:name w:val="heading 1"/>
    <w:basedOn w:val="Standard"/>
    <w:next w:val="Standard"/>
    <w:qFormat/>
    <w:pPr>
      <w:keepNext/>
      <w:numPr>
        <w:numId w:val="1"/>
      </w:numPr>
      <w:tabs>
        <w:tab w:val="left" w:pos="6237"/>
        <w:tab w:val="left" w:pos="7088"/>
      </w:tabs>
      <w:spacing w:before="60"/>
      <w:outlineLvl w:val="0"/>
    </w:pPr>
    <w:rPr>
      <w:rFonts w:ascii="Arial" w:hAnsi="Arial" w:cs="Gill Alt One MT"/>
      <w:b/>
      <w:bCs/>
      <w:iCs/>
      <w:sz w:val="28"/>
      <w:szCs w:val="28"/>
    </w:rPr>
  </w:style>
  <w:style w:type="paragraph" w:styleId="berschrift2">
    <w:name w:val="heading 2"/>
    <w:basedOn w:val="Standard"/>
    <w:next w:val="Standard"/>
    <w:qFormat/>
    <w:pPr>
      <w:keepNext/>
      <w:numPr>
        <w:ilvl w:val="1"/>
        <w:numId w:val="1"/>
      </w:numPr>
      <w:spacing w:before="120"/>
      <w:outlineLvl w:val="1"/>
    </w:pPr>
    <w:rPr>
      <w:rFonts w:ascii="Arial" w:hAnsi="Arial" w:cs="Gill Alt One MT"/>
      <w:b/>
      <w:bCs/>
      <w:iCs/>
      <w:sz w:val="36"/>
      <w:szCs w:val="32"/>
    </w:rPr>
  </w:style>
  <w:style w:type="paragraph" w:styleId="berschrift3">
    <w:name w:val="heading 3"/>
    <w:basedOn w:val="Standard"/>
    <w:next w:val="Standard"/>
    <w:qFormat/>
    <w:pPr>
      <w:keepNext/>
      <w:numPr>
        <w:ilvl w:val="2"/>
        <w:numId w:val="1"/>
      </w:numPr>
      <w:spacing w:before="60"/>
      <w:outlineLvl w:val="2"/>
    </w:pPr>
    <w:rPr>
      <w:rFonts w:ascii="Arial Fett" w:hAnsi="Arial Fett" w:cs="Gill Alt One MT"/>
      <w:b/>
      <w:bCs/>
      <w:iCs/>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Tahoma" w:eastAsia="Times New Roman" w:hAnsi="Tahoma" w:cs="Tahoma"/>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Wingdings" w:eastAsia="Times New Roman" w:hAnsi="Wingdings"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Absatz-Standardschriftart1">
    <w:name w:val="Absatz-Standardschriftart1"/>
  </w:style>
  <w:style w:type="character" w:customStyle="1" w:styleId="Formatvorlage12pt">
    <w:name w:val="Formatvorlage 12 pt"/>
    <w:rPr>
      <w:sz w:val="22"/>
    </w:rPr>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Zeichenformat1">
    <w:name w:val="Zeichenformat 1"/>
    <w:rPr>
      <w:lang w:val="de-DE"/>
    </w:rPr>
  </w:style>
  <w:style w:type="character" w:customStyle="1" w:styleId="Kommentarzeichen1">
    <w:name w:val="Kommentarzeichen1"/>
    <w:rPr>
      <w:sz w:val="16"/>
      <w:szCs w:val="16"/>
    </w:rPr>
  </w:style>
  <w:style w:type="character" w:customStyle="1" w:styleId="NurTextZchn">
    <w:name w:val="Nur Text Zchn"/>
    <w:rPr>
      <w:rFonts w:ascii="Calibri" w:eastAsia="Calibri" w:hAnsi="Calibri" w:cs="Calibri"/>
      <w:sz w:val="22"/>
      <w:szCs w:val="21"/>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iegel">
    <w:name w:val="Spiegel"/>
    <w:basedOn w:val="Standard"/>
    <w:pPr>
      <w:ind w:left="794" w:hanging="340"/>
    </w:pPr>
  </w:style>
  <w:style w:type="paragraph" w:customStyle="1" w:styleId="Einrck">
    <w:name w:val="Einrück"/>
    <w:basedOn w:val="Spiegel"/>
    <w:pPr>
      <w:ind w:left="1191" w:hanging="397"/>
    </w:pPr>
  </w:style>
  <w:style w:type="paragraph" w:customStyle="1" w:styleId="Kommentar">
    <w:name w:val="Kommentar"/>
    <w:basedOn w:val="Standard"/>
    <w:next w:val="Standard"/>
    <w:pPr>
      <w:spacing w:after="0"/>
    </w:pPr>
    <w:rPr>
      <w:rFonts w:ascii="Arial" w:hAnsi="Arial" w:cs="Arial"/>
      <w:b/>
      <w:bCs/>
      <w:color w:val="0000FF"/>
    </w:rPr>
  </w:style>
  <w:style w:type="paragraph" w:customStyle="1" w:styleId="Einzug">
    <w:name w:val="Einzug"/>
    <w:basedOn w:val="Standard"/>
    <w:pPr>
      <w:ind w:left="454" w:hanging="454"/>
    </w:pPr>
  </w:style>
  <w:style w:type="paragraph" w:customStyle="1" w:styleId="Vorspann">
    <w:name w:val="Vorspann"/>
    <w:basedOn w:val="Standard"/>
    <w:rPr>
      <w:rFonts w:ascii="Arial" w:hAnsi="Arial" w:cs="Arial"/>
      <w:sz w:val="28"/>
      <w:szCs w:val="28"/>
    </w:rPr>
  </w:style>
  <w:style w:type="paragraph" w:customStyle="1" w:styleId="Formatvorlageberschrift3Zentriert">
    <w:name w:val="Formatvorlage Überschrift 3 + Zentriert"/>
    <w:basedOn w:val="berschrift3"/>
    <w:pPr>
      <w:numPr>
        <w:numId w:val="0"/>
      </w:numPr>
      <w:jc w:val="center"/>
      <w:outlineLvl w:val="9"/>
    </w:pPr>
    <w:rPr>
      <w:rFonts w:cs="Times New Roman"/>
      <w:iCs w:val="0"/>
      <w:szCs w:val="20"/>
    </w:rPr>
  </w:style>
  <w:style w:type="paragraph" w:customStyle="1" w:styleId="Flietext">
    <w:name w:val="Fließtext"/>
    <w:basedOn w:val="Standard"/>
    <w:pPr>
      <w:tabs>
        <w:tab w:val="left" w:pos="227"/>
        <w:tab w:val="left" w:pos="283"/>
        <w:tab w:val="right" w:pos="3339"/>
      </w:tabs>
      <w:autoSpaceDE w:val="0"/>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pPr>
      <w:suppressAutoHyphens/>
      <w:jc w:val="center"/>
    </w:pPr>
    <w:rPr>
      <w:rFonts w:ascii="GaramondBE-Italic" w:hAnsi="GaramondBE-Italic" w:cs="GaramondBE-Italic"/>
      <w:i/>
      <w:iCs/>
    </w:rPr>
  </w:style>
  <w:style w:type="paragraph" w:customStyle="1" w:styleId="TAB3">
    <w:name w:val="TAB3"/>
    <w:basedOn w:val="Flietext"/>
    <w:pPr>
      <w:tabs>
        <w:tab w:val="clear" w:pos="3339"/>
        <w:tab w:val="right" w:pos="3334"/>
      </w:tabs>
      <w:ind w:left="227" w:hanging="227"/>
    </w:pPr>
  </w:style>
  <w:style w:type="paragraph" w:customStyle="1" w:styleId="TAB5">
    <w:name w:val="TAB5"/>
    <w:basedOn w:val="Flietext"/>
    <w:pPr>
      <w:tabs>
        <w:tab w:val="clear" w:pos="227"/>
        <w:tab w:val="clear" w:pos="3339"/>
      </w:tabs>
      <w:ind w:left="283" w:hanging="283"/>
    </w:pPr>
  </w:style>
  <w:style w:type="paragraph" w:styleId="Funotentext">
    <w:name w:val="footnote text"/>
    <w:basedOn w:val="Standard"/>
    <w:pPr>
      <w:tabs>
        <w:tab w:val="left" w:pos="170"/>
        <w:tab w:val="left" w:pos="283"/>
        <w:tab w:val="right" w:pos="3339"/>
      </w:tabs>
      <w:autoSpaceDE w:val="0"/>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ntext"/>
    <w:pPr>
      <w:ind w:left="170" w:hanging="170"/>
    </w:pPr>
  </w:style>
  <w:style w:type="paragraph" w:customStyle="1" w:styleId="Pfeil">
    <w:name w:val="Pfeil"/>
    <w:basedOn w:val="Standard"/>
    <w:pPr>
      <w:tabs>
        <w:tab w:val="left" w:pos="227"/>
        <w:tab w:val="left" w:pos="283"/>
        <w:tab w:val="left" w:pos="765"/>
      </w:tabs>
      <w:autoSpaceDE w:val="0"/>
      <w:spacing w:after="45" w:line="142" w:lineRule="atLeast"/>
      <w:textAlignment w:val="center"/>
    </w:pPr>
    <w:rPr>
      <w:rFonts w:ascii="Arial" w:hAnsi="Arial" w:cs="Arial"/>
      <w:color w:val="00FFFF"/>
      <w:sz w:val="14"/>
      <w:szCs w:val="14"/>
    </w:rPr>
  </w:style>
  <w:style w:type="paragraph" w:customStyle="1" w:styleId="Einzug5">
    <w:name w:val="Einzug5"/>
    <w:basedOn w:val="Flietext"/>
    <w:pPr>
      <w:tabs>
        <w:tab w:val="clear" w:pos="227"/>
        <w:tab w:val="clear" w:pos="283"/>
        <w:tab w:val="clear" w:pos="3339"/>
        <w:tab w:val="left" w:pos="510"/>
      </w:tabs>
      <w:ind w:left="510" w:hanging="227"/>
    </w:pPr>
  </w:style>
  <w:style w:type="paragraph" w:customStyle="1" w:styleId="TAB2">
    <w:name w:val="TAB2"/>
    <w:basedOn w:val="Flietext"/>
    <w:pPr>
      <w:tabs>
        <w:tab w:val="clear" w:pos="227"/>
        <w:tab w:val="clear" w:pos="283"/>
        <w:tab w:val="clear" w:pos="3339"/>
        <w:tab w:val="left" w:pos="170"/>
        <w:tab w:val="right" w:pos="3334"/>
      </w:tabs>
      <w:ind w:left="170" w:hanging="170"/>
    </w:pPr>
  </w:style>
  <w:style w:type="paragraph" w:customStyle="1" w:styleId="Einzug2">
    <w:name w:val="Einzug2"/>
    <w:basedOn w:val="Standard"/>
    <w:pPr>
      <w:tabs>
        <w:tab w:val="left" w:pos="340"/>
      </w:tabs>
      <w:autoSpaceDE w:val="0"/>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styleId="Sprechblasentext">
    <w:name w:val="Balloon Text"/>
    <w:basedOn w:val="Standard"/>
    <w:rPr>
      <w:rFonts w:ascii="Tahoma" w:hAnsi="Tahoma" w:cs="Tahoma"/>
      <w:sz w:val="16"/>
      <w:szCs w:val="16"/>
    </w:rPr>
  </w:style>
  <w:style w:type="paragraph" w:customStyle="1" w:styleId="Einzug3">
    <w:name w:val="Einzug3"/>
    <w:basedOn w:val="Flietext"/>
    <w:pPr>
      <w:tabs>
        <w:tab w:val="clear" w:pos="227"/>
        <w:tab w:val="clear" w:pos="283"/>
        <w:tab w:val="left" w:pos="454"/>
      </w:tabs>
      <w:ind w:left="454" w:hanging="227"/>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NurText1">
    <w:name w:val="Nur Text1"/>
    <w:basedOn w:val="Standard"/>
    <w:pPr>
      <w:spacing w:after="0"/>
    </w:pPr>
    <w:rPr>
      <w:rFonts w:ascii="Calibri" w:eastAsia="Calibri" w:hAnsi="Calibri" w:cs="Calibri"/>
      <w:szCs w:val="21"/>
      <w:lang w:val="x-none"/>
    </w:rPr>
  </w:style>
  <w:style w:type="paragraph" w:customStyle="1" w:styleId="Default">
    <w:name w:val="Default"/>
    <w:pPr>
      <w:suppressAutoHyphens/>
      <w:autoSpaceDE w:val="0"/>
    </w:pPr>
    <w:rPr>
      <w:rFonts w:ascii="Calibri"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60"/>
    </w:pPr>
    <w:rPr>
      <w:sz w:val="22"/>
      <w:szCs w:val="22"/>
      <w:lang w:eastAsia="ar-SA"/>
    </w:rPr>
  </w:style>
  <w:style w:type="paragraph" w:styleId="berschrift1">
    <w:name w:val="heading 1"/>
    <w:basedOn w:val="Standard"/>
    <w:next w:val="Standard"/>
    <w:qFormat/>
    <w:pPr>
      <w:keepNext/>
      <w:numPr>
        <w:numId w:val="1"/>
      </w:numPr>
      <w:tabs>
        <w:tab w:val="left" w:pos="6237"/>
        <w:tab w:val="left" w:pos="7088"/>
      </w:tabs>
      <w:spacing w:before="60"/>
      <w:outlineLvl w:val="0"/>
    </w:pPr>
    <w:rPr>
      <w:rFonts w:ascii="Arial" w:hAnsi="Arial" w:cs="Gill Alt One MT"/>
      <w:b/>
      <w:bCs/>
      <w:iCs/>
      <w:sz w:val="28"/>
      <w:szCs w:val="28"/>
    </w:rPr>
  </w:style>
  <w:style w:type="paragraph" w:styleId="berschrift2">
    <w:name w:val="heading 2"/>
    <w:basedOn w:val="Standard"/>
    <w:next w:val="Standard"/>
    <w:qFormat/>
    <w:pPr>
      <w:keepNext/>
      <w:numPr>
        <w:ilvl w:val="1"/>
        <w:numId w:val="1"/>
      </w:numPr>
      <w:spacing w:before="120"/>
      <w:outlineLvl w:val="1"/>
    </w:pPr>
    <w:rPr>
      <w:rFonts w:ascii="Arial" w:hAnsi="Arial" w:cs="Gill Alt One MT"/>
      <w:b/>
      <w:bCs/>
      <w:iCs/>
      <w:sz w:val="36"/>
      <w:szCs w:val="32"/>
    </w:rPr>
  </w:style>
  <w:style w:type="paragraph" w:styleId="berschrift3">
    <w:name w:val="heading 3"/>
    <w:basedOn w:val="Standard"/>
    <w:next w:val="Standard"/>
    <w:qFormat/>
    <w:pPr>
      <w:keepNext/>
      <w:numPr>
        <w:ilvl w:val="2"/>
        <w:numId w:val="1"/>
      </w:numPr>
      <w:spacing w:before="60"/>
      <w:outlineLvl w:val="2"/>
    </w:pPr>
    <w:rPr>
      <w:rFonts w:ascii="Arial Fett" w:hAnsi="Arial Fett" w:cs="Gill Alt One MT"/>
      <w:b/>
      <w:bCs/>
      <w:iCs/>
      <w:sz w:val="44"/>
      <w:szCs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Tahoma" w:eastAsia="Times New Roman" w:hAnsi="Tahoma" w:cs="Tahoma"/>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Wingdings" w:eastAsia="Times New Roman" w:hAnsi="Wingdings" w:cs="Tahoma"/>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Absatz-Standardschriftart1">
    <w:name w:val="Absatz-Standardschriftart1"/>
  </w:style>
  <w:style w:type="character" w:customStyle="1" w:styleId="Formatvorlage12pt">
    <w:name w:val="Formatvorlage 12 pt"/>
    <w:rPr>
      <w:sz w:val="22"/>
    </w:rPr>
  </w:style>
  <w:style w:type="character" w:customStyle="1" w:styleId="KopfzeileZchn">
    <w:name w:val="Kopfzeile Zchn"/>
    <w:rPr>
      <w:sz w:val="22"/>
      <w:szCs w:val="22"/>
    </w:rPr>
  </w:style>
  <w:style w:type="character" w:customStyle="1" w:styleId="FuzeileZchn">
    <w:name w:val="Fußzeile Zchn"/>
    <w:rPr>
      <w:sz w:val="22"/>
      <w:szCs w:val="22"/>
    </w:rPr>
  </w:style>
  <w:style w:type="character" w:customStyle="1" w:styleId="Zeichenformat1">
    <w:name w:val="Zeichenformat 1"/>
    <w:rPr>
      <w:lang w:val="de-DE"/>
    </w:rPr>
  </w:style>
  <w:style w:type="character" w:customStyle="1" w:styleId="Kommentarzeichen1">
    <w:name w:val="Kommentarzeichen1"/>
    <w:rPr>
      <w:sz w:val="16"/>
      <w:szCs w:val="16"/>
    </w:rPr>
  </w:style>
  <w:style w:type="character" w:customStyle="1" w:styleId="NurTextZchn">
    <w:name w:val="Nur Text Zchn"/>
    <w:rPr>
      <w:rFonts w:ascii="Calibri" w:eastAsia="Calibri" w:hAnsi="Calibri" w:cs="Calibri"/>
      <w:sz w:val="22"/>
      <w:szCs w:val="21"/>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piegel">
    <w:name w:val="Spiegel"/>
    <w:basedOn w:val="Standard"/>
    <w:pPr>
      <w:ind w:left="794" w:hanging="340"/>
    </w:pPr>
  </w:style>
  <w:style w:type="paragraph" w:customStyle="1" w:styleId="Einrck">
    <w:name w:val="Einrück"/>
    <w:basedOn w:val="Spiegel"/>
    <w:pPr>
      <w:ind w:left="1191" w:hanging="397"/>
    </w:pPr>
  </w:style>
  <w:style w:type="paragraph" w:customStyle="1" w:styleId="Kommentar">
    <w:name w:val="Kommentar"/>
    <w:basedOn w:val="Standard"/>
    <w:next w:val="Standard"/>
    <w:pPr>
      <w:spacing w:after="0"/>
    </w:pPr>
    <w:rPr>
      <w:rFonts w:ascii="Arial" w:hAnsi="Arial" w:cs="Arial"/>
      <w:b/>
      <w:bCs/>
      <w:color w:val="0000FF"/>
    </w:rPr>
  </w:style>
  <w:style w:type="paragraph" w:customStyle="1" w:styleId="Einzug">
    <w:name w:val="Einzug"/>
    <w:basedOn w:val="Standard"/>
    <w:pPr>
      <w:ind w:left="454" w:hanging="454"/>
    </w:pPr>
  </w:style>
  <w:style w:type="paragraph" w:customStyle="1" w:styleId="Vorspann">
    <w:name w:val="Vorspann"/>
    <w:basedOn w:val="Standard"/>
    <w:rPr>
      <w:rFonts w:ascii="Arial" w:hAnsi="Arial" w:cs="Arial"/>
      <w:sz w:val="28"/>
      <w:szCs w:val="28"/>
    </w:rPr>
  </w:style>
  <w:style w:type="paragraph" w:customStyle="1" w:styleId="Formatvorlageberschrift3Zentriert">
    <w:name w:val="Formatvorlage Überschrift 3 + Zentriert"/>
    <w:basedOn w:val="berschrift3"/>
    <w:pPr>
      <w:numPr>
        <w:numId w:val="0"/>
      </w:numPr>
      <w:jc w:val="center"/>
      <w:outlineLvl w:val="9"/>
    </w:pPr>
    <w:rPr>
      <w:rFonts w:cs="Times New Roman"/>
      <w:iCs w:val="0"/>
      <w:szCs w:val="20"/>
    </w:rPr>
  </w:style>
  <w:style w:type="paragraph" w:customStyle="1" w:styleId="Flietext">
    <w:name w:val="Fließtext"/>
    <w:basedOn w:val="Standard"/>
    <w:pPr>
      <w:tabs>
        <w:tab w:val="left" w:pos="227"/>
        <w:tab w:val="left" w:pos="283"/>
        <w:tab w:val="right" w:pos="3339"/>
      </w:tabs>
      <w:autoSpaceDE w:val="0"/>
      <w:spacing w:after="45" w:line="166" w:lineRule="atLeast"/>
      <w:jc w:val="both"/>
      <w:textAlignment w:val="center"/>
    </w:pPr>
    <w:rPr>
      <w:rFonts w:ascii="GaramondBE-Regular" w:hAnsi="GaramondBE-Regular" w:cs="GaramondBE-Regular"/>
      <w:color w:val="000000"/>
      <w:sz w:val="16"/>
      <w:szCs w:val="16"/>
    </w:rPr>
  </w:style>
  <w:style w:type="paragraph" w:customStyle="1" w:styleId="Paragraf">
    <w:name w:val="Paragraf"/>
    <w:basedOn w:val="Flietext"/>
    <w:pPr>
      <w:suppressAutoHyphens/>
      <w:jc w:val="center"/>
    </w:pPr>
    <w:rPr>
      <w:rFonts w:ascii="GaramondBE-Italic" w:hAnsi="GaramondBE-Italic" w:cs="GaramondBE-Italic"/>
      <w:i/>
      <w:iCs/>
    </w:rPr>
  </w:style>
  <w:style w:type="paragraph" w:customStyle="1" w:styleId="TAB3">
    <w:name w:val="TAB3"/>
    <w:basedOn w:val="Flietext"/>
    <w:pPr>
      <w:tabs>
        <w:tab w:val="clear" w:pos="3339"/>
        <w:tab w:val="right" w:pos="3334"/>
      </w:tabs>
      <w:ind w:left="227" w:hanging="227"/>
    </w:pPr>
  </w:style>
  <w:style w:type="paragraph" w:customStyle="1" w:styleId="TAB5">
    <w:name w:val="TAB5"/>
    <w:basedOn w:val="Flietext"/>
    <w:pPr>
      <w:tabs>
        <w:tab w:val="clear" w:pos="227"/>
        <w:tab w:val="clear" w:pos="3339"/>
      </w:tabs>
      <w:ind w:left="283" w:hanging="283"/>
    </w:pPr>
  </w:style>
  <w:style w:type="paragraph" w:styleId="Funotentext">
    <w:name w:val="footnote text"/>
    <w:basedOn w:val="Standard"/>
    <w:pPr>
      <w:tabs>
        <w:tab w:val="left" w:pos="170"/>
        <w:tab w:val="left" w:pos="283"/>
        <w:tab w:val="right" w:pos="3339"/>
      </w:tabs>
      <w:autoSpaceDE w:val="0"/>
      <w:spacing w:after="34" w:line="132" w:lineRule="atLeast"/>
      <w:jc w:val="both"/>
      <w:textAlignment w:val="center"/>
    </w:pPr>
    <w:rPr>
      <w:rFonts w:ascii="Arial" w:hAnsi="Arial" w:cs="Arial"/>
      <w:color w:val="0000FF"/>
      <w:sz w:val="13"/>
      <w:szCs w:val="13"/>
    </w:rPr>
  </w:style>
  <w:style w:type="paragraph" w:customStyle="1" w:styleId="Fueinrck">
    <w:name w:val="Fußeinrück"/>
    <w:basedOn w:val="Funotentext"/>
    <w:pPr>
      <w:ind w:left="170" w:hanging="170"/>
    </w:pPr>
  </w:style>
  <w:style w:type="paragraph" w:customStyle="1" w:styleId="Pfeil">
    <w:name w:val="Pfeil"/>
    <w:basedOn w:val="Standard"/>
    <w:pPr>
      <w:tabs>
        <w:tab w:val="left" w:pos="227"/>
        <w:tab w:val="left" w:pos="283"/>
        <w:tab w:val="left" w:pos="765"/>
      </w:tabs>
      <w:autoSpaceDE w:val="0"/>
      <w:spacing w:after="45" w:line="142" w:lineRule="atLeast"/>
      <w:textAlignment w:val="center"/>
    </w:pPr>
    <w:rPr>
      <w:rFonts w:ascii="Arial" w:hAnsi="Arial" w:cs="Arial"/>
      <w:color w:val="00FFFF"/>
      <w:sz w:val="14"/>
      <w:szCs w:val="14"/>
    </w:rPr>
  </w:style>
  <w:style w:type="paragraph" w:customStyle="1" w:styleId="Einzug5">
    <w:name w:val="Einzug5"/>
    <w:basedOn w:val="Flietext"/>
    <w:pPr>
      <w:tabs>
        <w:tab w:val="clear" w:pos="227"/>
        <w:tab w:val="clear" w:pos="283"/>
        <w:tab w:val="clear" w:pos="3339"/>
        <w:tab w:val="left" w:pos="510"/>
      </w:tabs>
      <w:ind w:left="510" w:hanging="227"/>
    </w:pPr>
  </w:style>
  <w:style w:type="paragraph" w:customStyle="1" w:styleId="TAB2">
    <w:name w:val="TAB2"/>
    <w:basedOn w:val="Flietext"/>
    <w:pPr>
      <w:tabs>
        <w:tab w:val="clear" w:pos="227"/>
        <w:tab w:val="clear" w:pos="283"/>
        <w:tab w:val="clear" w:pos="3339"/>
        <w:tab w:val="left" w:pos="170"/>
        <w:tab w:val="right" w:pos="3334"/>
      </w:tabs>
      <w:ind w:left="170" w:hanging="170"/>
    </w:pPr>
  </w:style>
  <w:style w:type="paragraph" w:customStyle="1" w:styleId="Einzug2">
    <w:name w:val="Einzug2"/>
    <w:basedOn w:val="Standard"/>
    <w:pPr>
      <w:tabs>
        <w:tab w:val="left" w:pos="340"/>
      </w:tabs>
      <w:autoSpaceDE w:val="0"/>
      <w:spacing w:after="45" w:line="166" w:lineRule="atLeast"/>
      <w:ind w:left="340" w:hanging="170"/>
      <w:jc w:val="both"/>
      <w:textAlignment w:val="center"/>
    </w:pPr>
    <w:rPr>
      <w:rFonts w:ascii="GaramondBE-Regular" w:hAnsi="GaramondBE-Regular" w:cs="GaramondBE-Regular"/>
      <w:color w:val="000000"/>
      <w:sz w:val="16"/>
      <w:szCs w:val="16"/>
    </w:rPr>
  </w:style>
  <w:style w:type="paragraph" w:styleId="Kopfzeile">
    <w:name w:val="header"/>
    <w:basedOn w:val="Standard"/>
    <w:pPr>
      <w:tabs>
        <w:tab w:val="center" w:pos="4536"/>
        <w:tab w:val="right" w:pos="9072"/>
      </w:tabs>
    </w:pPr>
    <w:rPr>
      <w:lang w:val="x-none"/>
    </w:rPr>
  </w:style>
  <w:style w:type="paragraph" w:styleId="Fuzeile">
    <w:name w:val="footer"/>
    <w:basedOn w:val="Standard"/>
    <w:pPr>
      <w:tabs>
        <w:tab w:val="center" w:pos="4536"/>
        <w:tab w:val="right" w:pos="9072"/>
      </w:tabs>
    </w:pPr>
    <w:rPr>
      <w:lang w:val="x-none"/>
    </w:rPr>
  </w:style>
  <w:style w:type="paragraph" w:styleId="Sprechblasentext">
    <w:name w:val="Balloon Text"/>
    <w:basedOn w:val="Standard"/>
    <w:rPr>
      <w:rFonts w:ascii="Tahoma" w:hAnsi="Tahoma" w:cs="Tahoma"/>
      <w:sz w:val="16"/>
      <w:szCs w:val="16"/>
    </w:rPr>
  </w:style>
  <w:style w:type="paragraph" w:customStyle="1" w:styleId="Einzug3">
    <w:name w:val="Einzug3"/>
    <w:basedOn w:val="Flietext"/>
    <w:pPr>
      <w:tabs>
        <w:tab w:val="clear" w:pos="227"/>
        <w:tab w:val="clear" w:pos="283"/>
        <w:tab w:val="left" w:pos="454"/>
      </w:tabs>
      <w:ind w:left="454" w:hanging="227"/>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customStyle="1" w:styleId="NurText1">
    <w:name w:val="Nur Text1"/>
    <w:basedOn w:val="Standard"/>
    <w:pPr>
      <w:spacing w:after="0"/>
    </w:pPr>
    <w:rPr>
      <w:rFonts w:ascii="Calibri" w:eastAsia="Calibri" w:hAnsi="Calibri" w:cs="Calibri"/>
      <w:szCs w:val="21"/>
      <w:lang w:val="x-none"/>
    </w:rPr>
  </w:style>
  <w:style w:type="paragraph" w:customStyle="1" w:styleId="Default">
    <w:name w:val="Default"/>
    <w:pPr>
      <w:suppressAutoHyphens/>
      <w:autoSpaceDE w:val="0"/>
    </w:pPr>
    <w:rPr>
      <w:rFonts w:ascii="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Alt Strg 1</vt:lpstr>
    </vt:vector>
  </TitlesOfParts>
  <Company>Land Baden-Württemberg</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 Strg 1</dc:title>
  <dc:creator>Michael Rux</dc:creator>
  <cp:lastModifiedBy>Medien (SSA Albstadt)</cp:lastModifiedBy>
  <cp:revision>2</cp:revision>
  <cp:lastPrinted>2016-05-12T07:56:00Z</cp:lastPrinted>
  <dcterms:created xsi:type="dcterms:W3CDTF">2020-01-27T12:11:00Z</dcterms:created>
  <dcterms:modified xsi:type="dcterms:W3CDTF">2020-01-27T12:11:00Z</dcterms:modified>
</cp:coreProperties>
</file>